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2FE5A" w14:textId="77777777" w:rsidR="00306FF3" w:rsidRDefault="00D14A52" w:rsidP="00954357">
      <w:pPr>
        <w:spacing w:after="0" w:line="240" w:lineRule="auto"/>
        <w:rPr>
          <w:rFonts w:ascii="Book Antiqua" w:hAnsi="Book Antiqua" w:cs="Times New Roman"/>
          <w:sz w:val="24"/>
          <w:szCs w:val="24"/>
        </w:rPr>
      </w:pPr>
      <w:bookmarkStart w:id="0" w:name="_Hlk94096665"/>
      <w:r>
        <w:rPr>
          <w:rFonts w:ascii="Book Antiqua" w:hAnsi="Book Antiqua" w:cs="Times New Roman"/>
          <w:sz w:val="24"/>
          <w:szCs w:val="24"/>
        </w:rPr>
        <w:t>Brandon A. Sibley</w:t>
      </w:r>
    </w:p>
    <w:p w14:paraId="1D091264" w14:textId="77777777" w:rsidR="00306FF3" w:rsidRDefault="00D14A52" w:rsidP="00954357">
      <w:pPr>
        <w:spacing w:after="0" w:line="240" w:lineRule="auto"/>
        <w:rPr>
          <w:rFonts w:ascii="Book Antiqua" w:hAnsi="Book Antiqua" w:cs="Times New Roman"/>
          <w:sz w:val="24"/>
          <w:szCs w:val="24"/>
        </w:rPr>
      </w:pPr>
      <w:r>
        <w:rPr>
          <w:rFonts w:ascii="Book Antiqua" w:hAnsi="Book Antiqua" w:cs="Times New Roman"/>
          <w:sz w:val="24"/>
          <w:szCs w:val="24"/>
        </w:rPr>
        <w:t>17125 Cline Drive</w:t>
      </w:r>
    </w:p>
    <w:p w14:paraId="79DE46E7" w14:textId="4D9660B6" w:rsidR="00D14A52" w:rsidRDefault="00D14A52" w:rsidP="00954357">
      <w:pPr>
        <w:spacing w:after="0" w:line="240" w:lineRule="auto"/>
        <w:rPr>
          <w:rFonts w:ascii="Book Antiqua" w:hAnsi="Book Antiqua" w:cs="Times New Roman"/>
          <w:sz w:val="24"/>
          <w:szCs w:val="24"/>
        </w:rPr>
      </w:pPr>
      <w:r>
        <w:rPr>
          <w:rFonts w:ascii="Book Antiqua" w:hAnsi="Book Antiqua" w:cs="Times New Roman"/>
          <w:sz w:val="24"/>
          <w:szCs w:val="24"/>
        </w:rPr>
        <w:t>Maurepas, LA 70449</w:t>
      </w:r>
    </w:p>
    <w:p w14:paraId="5F530D18" w14:textId="77777777" w:rsidR="00D14A52" w:rsidRDefault="00D14A52" w:rsidP="00954357">
      <w:pPr>
        <w:spacing w:after="0" w:line="240" w:lineRule="auto"/>
        <w:contextualSpacing/>
        <w:rPr>
          <w:rFonts w:ascii="Book Antiqua" w:hAnsi="Book Antiqua" w:cs="Times New Roman"/>
          <w:sz w:val="20"/>
          <w:szCs w:val="20"/>
        </w:rPr>
      </w:pPr>
      <w:r>
        <w:rPr>
          <w:rFonts w:ascii="Book Antiqua" w:hAnsi="Book Antiqua" w:cs="Times New Roman"/>
          <w:sz w:val="20"/>
          <w:szCs w:val="20"/>
        </w:rPr>
        <w:t>Phone: (225) 369-7806</w:t>
      </w:r>
    </w:p>
    <w:p w14:paraId="102A3141" w14:textId="77777777" w:rsidR="00D14A52" w:rsidRDefault="00D14A52" w:rsidP="00954357">
      <w:pPr>
        <w:spacing w:after="0" w:line="240" w:lineRule="auto"/>
        <w:contextualSpacing/>
        <w:rPr>
          <w:rFonts w:ascii="Book Antiqua" w:hAnsi="Book Antiqua" w:cs="Times New Roman"/>
          <w:sz w:val="20"/>
          <w:szCs w:val="20"/>
        </w:rPr>
      </w:pPr>
      <w:r>
        <w:rPr>
          <w:rFonts w:ascii="Book Antiqua" w:hAnsi="Book Antiqua" w:cs="Times New Roman"/>
          <w:sz w:val="20"/>
          <w:szCs w:val="20"/>
        </w:rPr>
        <w:t>Fax: (985) 238-3818</w:t>
      </w:r>
    </w:p>
    <w:p w14:paraId="3DB054CB" w14:textId="77777777" w:rsidR="00D14A52" w:rsidRDefault="00D14A52" w:rsidP="00D14A52">
      <w:pPr>
        <w:spacing w:line="240" w:lineRule="auto"/>
        <w:contextualSpacing/>
        <w:rPr>
          <w:rFonts w:ascii="Book Antiqua" w:hAnsi="Book Antiqua" w:cs="Times New Roman"/>
          <w:sz w:val="24"/>
          <w:szCs w:val="24"/>
        </w:rPr>
      </w:pPr>
    </w:p>
    <w:p w14:paraId="30B1C2D8" w14:textId="77777777" w:rsidR="00D14A52" w:rsidRDefault="00D14A52" w:rsidP="00D14A52">
      <w:pPr>
        <w:spacing w:line="240" w:lineRule="auto"/>
        <w:contextualSpacing/>
        <w:rPr>
          <w:rFonts w:ascii="Book Antiqua" w:hAnsi="Book Antiqua" w:cs="Times New Roman"/>
          <w:sz w:val="24"/>
          <w:szCs w:val="24"/>
        </w:rPr>
      </w:pPr>
      <w:r>
        <w:rPr>
          <w:rFonts w:ascii="Book Antiqua" w:hAnsi="Book Antiqua" w:cs="Times New Roman"/>
          <w:sz w:val="24"/>
          <w:szCs w:val="24"/>
        </w:rPr>
        <w:t>Howard G. Brown</w:t>
      </w:r>
    </w:p>
    <w:p w14:paraId="2E8C9CCE" w14:textId="77777777" w:rsidR="00D14A52" w:rsidRDefault="00D14A52" w:rsidP="00D14A52">
      <w:pPr>
        <w:spacing w:line="240" w:lineRule="auto"/>
        <w:contextualSpacing/>
        <w:rPr>
          <w:rFonts w:ascii="Book Antiqua" w:hAnsi="Book Antiqua" w:cs="Times New Roman"/>
          <w:sz w:val="24"/>
          <w:szCs w:val="24"/>
        </w:rPr>
      </w:pPr>
      <w:r>
        <w:rPr>
          <w:rFonts w:ascii="Book Antiqua" w:hAnsi="Book Antiqua" w:cs="Times New Roman"/>
          <w:sz w:val="24"/>
          <w:szCs w:val="24"/>
        </w:rPr>
        <w:t>1344 Lakeridge Drive</w:t>
      </w:r>
    </w:p>
    <w:p w14:paraId="6368577C" w14:textId="77777777" w:rsidR="00D14A52" w:rsidRDefault="00D14A52" w:rsidP="00D14A52">
      <w:pPr>
        <w:spacing w:line="240" w:lineRule="auto"/>
        <w:contextualSpacing/>
        <w:rPr>
          <w:rFonts w:ascii="Book Antiqua" w:hAnsi="Book Antiqua" w:cs="Times New Roman"/>
          <w:sz w:val="24"/>
          <w:szCs w:val="24"/>
        </w:rPr>
      </w:pPr>
      <w:r>
        <w:rPr>
          <w:rFonts w:ascii="Book Antiqua" w:hAnsi="Book Antiqua" w:cs="Times New Roman"/>
          <w:sz w:val="24"/>
          <w:szCs w:val="24"/>
        </w:rPr>
        <w:t>Baton Rouge, LA 70802</w:t>
      </w:r>
    </w:p>
    <w:p w14:paraId="34F12948" w14:textId="77777777" w:rsidR="00D14A52" w:rsidRDefault="00D14A52" w:rsidP="00D14A52">
      <w:pPr>
        <w:spacing w:line="240" w:lineRule="auto"/>
        <w:contextualSpacing/>
        <w:rPr>
          <w:rFonts w:ascii="Book Antiqua" w:hAnsi="Book Antiqua" w:cs="Times New Roman"/>
          <w:sz w:val="20"/>
          <w:szCs w:val="20"/>
        </w:rPr>
      </w:pPr>
      <w:r>
        <w:rPr>
          <w:rFonts w:ascii="Book Antiqua" w:hAnsi="Book Antiqua" w:cs="Times New Roman"/>
          <w:sz w:val="20"/>
          <w:szCs w:val="20"/>
        </w:rPr>
        <w:t>Phone: (504) 756-1987</w:t>
      </w:r>
    </w:p>
    <w:p w14:paraId="22C984F4" w14:textId="77777777" w:rsidR="00D14A52" w:rsidRDefault="00D14A52" w:rsidP="00D14A52">
      <w:pPr>
        <w:spacing w:line="240" w:lineRule="auto"/>
        <w:contextualSpacing/>
        <w:rPr>
          <w:rFonts w:ascii="Book Antiqua" w:hAnsi="Book Antiqua" w:cs="Times New Roman"/>
          <w:sz w:val="20"/>
          <w:szCs w:val="20"/>
        </w:rPr>
      </w:pPr>
      <w:r>
        <w:rPr>
          <w:rFonts w:ascii="Book Antiqua" w:hAnsi="Book Antiqua" w:cs="Times New Roman"/>
          <w:sz w:val="20"/>
          <w:szCs w:val="20"/>
        </w:rPr>
        <w:t>Fax: (985) 238-3818</w:t>
      </w:r>
      <w:bookmarkEnd w:id="0"/>
    </w:p>
    <w:p w14:paraId="7464E728" w14:textId="43693C3A" w:rsidR="00D20096" w:rsidRDefault="00A95C94"/>
    <w:p w14:paraId="37385D94" w14:textId="086ACECF" w:rsidR="00D14A52" w:rsidRDefault="00D14A52"/>
    <w:p w14:paraId="5BC97ABF" w14:textId="745DD723" w:rsidR="00D14A52" w:rsidRDefault="00D14A52" w:rsidP="00D14A52">
      <w:pPr>
        <w:pStyle w:val="Heading1"/>
        <w:jc w:val="center"/>
        <w:rPr>
          <w:rFonts w:ascii="Adobe Caslon Pro Bold" w:hAnsi="Adobe Caslon Pro Bold"/>
          <w:color w:val="auto"/>
        </w:rPr>
      </w:pPr>
      <w:r>
        <w:rPr>
          <w:rFonts w:ascii="Adobe Caslon Pro Bold" w:hAnsi="Adobe Caslon Pro Bold"/>
          <w:color w:val="auto"/>
        </w:rPr>
        <w:t>CHIEF CYRUS BEN AND THE MISSISSIPPI BAND OF CHOCTAW INDIANS</w:t>
      </w:r>
    </w:p>
    <w:p w14:paraId="4F133D85" w14:textId="61B56A50" w:rsidR="00D14A52" w:rsidRDefault="00D14A52" w:rsidP="00D14A52">
      <w:pPr>
        <w:rPr>
          <w:sz w:val="24"/>
          <w:szCs w:val="24"/>
        </w:rPr>
      </w:pPr>
      <w:r>
        <w:rPr>
          <w:sz w:val="24"/>
          <w:szCs w:val="24"/>
        </w:rPr>
        <w:t>Cyrus Ben,</w:t>
      </w:r>
    </w:p>
    <w:p w14:paraId="0C9F561C" w14:textId="602E0678" w:rsidR="00D14A52" w:rsidRDefault="00D14A52" w:rsidP="006E7A70">
      <w:pPr>
        <w:ind w:firstLine="720"/>
        <w:rPr>
          <w:sz w:val="24"/>
          <w:szCs w:val="24"/>
        </w:rPr>
      </w:pPr>
      <w:r>
        <w:rPr>
          <w:sz w:val="24"/>
          <w:szCs w:val="24"/>
        </w:rPr>
        <w:t>It has been six months since the deprivation of rights that occurred on the premises of the Golden Moon Hotel and Casino</w:t>
      </w:r>
      <w:r w:rsidR="006E7A70">
        <w:rPr>
          <w:sz w:val="24"/>
          <w:szCs w:val="24"/>
        </w:rPr>
        <w:t>,</w:t>
      </w:r>
      <w:r>
        <w:rPr>
          <w:sz w:val="24"/>
          <w:szCs w:val="24"/>
        </w:rPr>
        <w:t xml:space="preserve"> and this is </w:t>
      </w:r>
      <w:r w:rsidR="006E7A70">
        <w:rPr>
          <w:sz w:val="24"/>
          <w:szCs w:val="24"/>
        </w:rPr>
        <w:t>our</w:t>
      </w:r>
      <w:r>
        <w:rPr>
          <w:sz w:val="24"/>
          <w:szCs w:val="24"/>
        </w:rPr>
        <w:t xml:space="preserve"> last attempt a</w:t>
      </w:r>
      <w:r w:rsidR="005561F1">
        <w:rPr>
          <w:sz w:val="24"/>
          <w:szCs w:val="24"/>
        </w:rPr>
        <w:t>t a</w:t>
      </w:r>
      <w:r>
        <w:rPr>
          <w:sz w:val="24"/>
          <w:szCs w:val="24"/>
        </w:rPr>
        <w:t xml:space="preserve"> good faith remedy outside of the United States </w:t>
      </w:r>
      <w:r w:rsidR="005561F1">
        <w:rPr>
          <w:sz w:val="24"/>
          <w:szCs w:val="24"/>
        </w:rPr>
        <w:t>court system</w:t>
      </w:r>
      <w:r>
        <w:rPr>
          <w:sz w:val="24"/>
          <w:szCs w:val="24"/>
        </w:rPr>
        <w:t>.</w:t>
      </w:r>
    </w:p>
    <w:p w14:paraId="40E920F1" w14:textId="269204BF" w:rsidR="00D14A52" w:rsidRDefault="00D14A52" w:rsidP="006E7A70">
      <w:pPr>
        <w:ind w:firstLine="720"/>
        <w:rPr>
          <w:sz w:val="24"/>
          <w:szCs w:val="24"/>
        </w:rPr>
      </w:pPr>
      <w:r>
        <w:rPr>
          <w:sz w:val="24"/>
          <w:szCs w:val="24"/>
        </w:rPr>
        <w:t xml:space="preserve">While you may believe you are insulated from harm through sovereign immunity, you are not. It is my intention to inform you that constitutional right violations have </w:t>
      </w:r>
      <w:r w:rsidR="0028069D" w:rsidRPr="0028069D">
        <w:rPr>
          <w:sz w:val="24"/>
          <w:szCs w:val="24"/>
          <w:u w:val="single"/>
        </w:rPr>
        <w:t>NO</w:t>
      </w:r>
      <w:r w:rsidRPr="0028069D">
        <w:rPr>
          <w:sz w:val="24"/>
          <w:szCs w:val="24"/>
          <w:u w:val="single"/>
        </w:rPr>
        <w:t xml:space="preserve"> statute of limitations</w:t>
      </w:r>
      <w:r w:rsidR="0028069D">
        <w:rPr>
          <w:sz w:val="24"/>
          <w:szCs w:val="24"/>
        </w:rPr>
        <w:t xml:space="preserve">. The </w:t>
      </w:r>
      <w:r>
        <w:rPr>
          <w:sz w:val="24"/>
          <w:szCs w:val="24"/>
        </w:rPr>
        <w:t>rights that are secured by the constitution are substantive rights</w:t>
      </w:r>
      <w:r w:rsidR="0054084A">
        <w:rPr>
          <w:sz w:val="24"/>
          <w:szCs w:val="24"/>
        </w:rPr>
        <w:t xml:space="preserve">, which include the right to property, equal protection, and freedom of conscience. The deprivation of these substantive rights constitutes criminal behavior. </w:t>
      </w:r>
    </w:p>
    <w:p w14:paraId="529643D5" w14:textId="55F2B5EC" w:rsidR="00D14A52" w:rsidRDefault="00D14A52" w:rsidP="006E7A70">
      <w:pPr>
        <w:ind w:firstLine="720"/>
        <w:rPr>
          <w:sz w:val="24"/>
          <w:szCs w:val="24"/>
        </w:rPr>
      </w:pPr>
      <w:r>
        <w:rPr>
          <w:sz w:val="24"/>
          <w:szCs w:val="24"/>
        </w:rPr>
        <w:t xml:space="preserve">As with all avenues of litigation, the cost associated with litigation </w:t>
      </w:r>
      <w:r w:rsidR="005561F1">
        <w:rPr>
          <w:sz w:val="24"/>
          <w:szCs w:val="24"/>
        </w:rPr>
        <w:t xml:space="preserve">will </w:t>
      </w:r>
      <w:r>
        <w:rPr>
          <w:sz w:val="24"/>
          <w:szCs w:val="24"/>
        </w:rPr>
        <w:t>come by the hands of attorneys who are incapable of grasping what substantive due process is and how it is successfully plead.</w:t>
      </w:r>
      <w:r w:rsidR="00854094">
        <w:rPr>
          <w:sz w:val="24"/>
          <w:szCs w:val="24"/>
        </w:rPr>
        <w:t xml:space="preserve"> It is my intention to bypass that process of attorneys</w:t>
      </w:r>
      <w:r w:rsidR="0032747D">
        <w:rPr>
          <w:sz w:val="24"/>
          <w:szCs w:val="24"/>
        </w:rPr>
        <w:t>,</w:t>
      </w:r>
      <w:r w:rsidR="00854094">
        <w:rPr>
          <w:sz w:val="24"/>
          <w:szCs w:val="24"/>
        </w:rPr>
        <w:t xml:space="preserve"> siphoning off the treasury secured by and for the Mississippi Band of Choctaw Indians</w:t>
      </w:r>
      <w:r w:rsidR="005561F1">
        <w:rPr>
          <w:sz w:val="24"/>
          <w:szCs w:val="24"/>
        </w:rPr>
        <w:t>;</w:t>
      </w:r>
      <w:r w:rsidR="00854094">
        <w:rPr>
          <w:sz w:val="24"/>
          <w:szCs w:val="24"/>
        </w:rPr>
        <w:t xml:space="preserve"> but that choice </w:t>
      </w:r>
      <w:r w:rsidR="0032747D">
        <w:rPr>
          <w:sz w:val="24"/>
          <w:szCs w:val="24"/>
        </w:rPr>
        <w:t xml:space="preserve">is yours </w:t>
      </w:r>
      <w:r w:rsidR="00854094">
        <w:rPr>
          <w:sz w:val="24"/>
          <w:szCs w:val="24"/>
        </w:rPr>
        <w:t>alone.</w:t>
      </w:r>
    </w:p>
    <w:p w14:paraId="5204515E" w14:textId="45DE8161" w:rsidR="00854094" w:rsidRDefault="001A45B9" w:rsidP="006E7A70">
      <w:pPr>
        <w:ind w:firstLine="720"/>
        <w:rPr>
          <w:sz w:val="24"/>
          <w:szCs w:val="24"/>
        </w:rPr>
      </w:pPr>
      <w:r>
        <w:rPr>
          <w:sz w:val="24"/>
          <w:szCs w:val="24"/>
        </w:rPr>
        <w:t xml:space="preserve">Both </w:t>
      </w:r>
      <w:r w:rsidR="00854094">
        <w:rPr>
          <w:sz w:val="24"/>
          <w:szCs w:val="24"/>
        </w:rPr>
        <w:t>I and Howard are fighting for the defense of the time-honored values of individual liberty and personal autonomy. Now</w:t>
      </w:r>
      <w:r>
        <w:rPr>
          <w:sz w:val="24"/>
          <w:szCs w:val="24"/>
        </w:rPr>
        <w:t>,</w:t>
      </w:r>
      <w:r w:rsidR="00854094">
        <w:rPr>
          <w:sz w:val="24"/>
          <w:szCs w:val="24"/>
        </w:rPr>
        <w:t xml:space="preserve"> the only way we can make corporations and individuals stop the ever-encroaching tyrannical rule of arbitrary decisions</w:t>
      </w:r>
      <w:r>
        <w:rPr>
          <w:sz w:val="24"/>
          <w:szCs w:val="24"/>
        </w:rPr>
        <w:t>,</w:t>
      </w:r>
      <w:r w:rsidR="00854094">
        <w:rPr>
          <w:sz w:val="24"/>
          <w:szCs w:val="24"/>
        </w:rPr>
        <w:t xml:space="preserve"> made by political idiots is to make them personally responsible for stepping outside their absolute immunity</w:t>
      </w:r>
      <w:r w:rsidR="005561F1">
        <w:rPr>
          <w:sz w:val="24"/>
          <w:szCs w:val="24"/>
        </w:rPr>
        <w:t>. This immunity does not protect them when they are involved in unconstitutional ordinances</w:t>
      </w:r>
      <w:r w:rsidR="00854094">
        <w:rPr>
          <w:sz w:val="24"/>
          <w:szCs w:val="24"/>
        </w:rPr>
        <w:t xml:space="preserve"> which </w:t>
      </w:r>
      <w:r w:rsidR="005561F1">
        <w:rPr>
          <w:sz w:val="24"/>
          <w:szCs w:val="24"/>
        </w:rPr>
        <w:t xml:space="preserve">violates </w:t>
      </w:r>
      <w:r w:rsidR="005561F1">
        <w:rPr>
          <w:sz w:val="24"/>
          <w:szCs w:val="24"/>
        </w:rPr>
        <w:lastRenderedPageBreak/>
        <w:t xml:space="preserve">the </w:t>
      </w:r>
      <w:r w:rsidR="00263689">
        <w:rPr>
          <w:sz w:val="24"/>
          <w:szCs w:val="24"/>
        </w:rPr>
        <w:t>individual’s</w:t>
      </w:r>
      <w:r w:rsidR="005561F1">
        <w:rPr>
          <w:sz w:val="24"/>
          <w:szCs w:val="24"/>
        </w:rPr>
        <w:t xml:space="preserve"> property (personal autonomy</w:t>
      </w:r>
      <w:r w:rsidR="00263689">
        <w:rPr>
          <w:sz w:val="24"/>
          <w:szCs w:val="24"/>
        </w:rPr>
        <w:t>, 4</w:t>
      </w:r>
      <w:r w:rsidR="00263689" w:rsidRPr="00263689">
        <w:rPr>
          <w:sz w:val="24"/>
          <w:szCs w:val="24"/>
          <w:vertAlign w:val="superscript"/>
        </w:rPr>
        <w:t>th</w:t>
      </w:r>
      <w:r w:rsidR="00263689">
        <w:rPr>
          <w:sz w:val="24"/>
          <w:szCs w:val="24"/>
        </w:rPr>
        <w:t xml:space="preserve"> amendment</w:t>
      </w:r>
      <w:r w:rsidR="005561F1">
        <w:rPr>
          <w:sz w:val="24"/>
          <w:szCs w:val="24"/>
        </w:rPr>
        <w:t>), freedom of conscience (</w:t>
      </w:r>
      <w:r w:rsidR="0054084A">
        <w:rPr>
          <w:sz w:val="24"/>
          <w:szCs w:val="24"/>
        </w:rPr>
        <w:t>1</w:t>
      </w:r>
      <w:r w:rsidR="0054084A" w:rsidRPr="0054084A">
        <w:rPr>
          <w:sz w:val="24"/>
          <w:szCs w:val="24"/>
          <w:vertAlign w:val="superscript"/>
        </w:rPr>
        <w:t>st</w:t>
      </w:r>
      <w:r w:rsidR="0054084A">
        <w:rPr>
          <w:sz w:val="24"/>
          <w:szCs w:val="24"/>
        </w:rPr>
        <w:t xml:space="preserve"> amendment</w:t>
      </w:r>
      <w:r w:rsidR="00263689">
        <w:rPr>
          <w:sz w:val="24"/>
          <w:szCs w:val="24"/>
        </w:rPr>
        <w:t>), and their right to due process of law (</w:t>
      </w:r>
      <w:r w:rsidR="0054084A">
        <w:rPr>
          <w:sz w:val="24"/>
          <w:szCs w:val="24"/>
        </w:rPr>
        <w:t>5</w:t>
      </w:r>
      <w:r w:rsidR="0054084A" w:rsidRPr="0054084A">
        <w:rPr>
          <w:sz w:val="24"/>
          <w:szCs w:val="24"/>
          <w:vertAlign w:val="superscript"/>
        </w:rPr>
        <w:t>th</w:t>
      </w:r>
      <w:r w:rsidR="0054084A">
        <w:rPr>
          <w:sz w:val="24"/>
          <w:szCs w:val="24"/>
        </w:rPr>
        <w:t xml:space="preserve"> and </w:t>
      </w:r>
      <w:r w:rsidR="00263689">
        <w:rPr>
          <w:sz w:val="24"/>
          <w:szCs w:val="24"/>
        </w:rPr>
        <w:t>14</w:t>
      </w:r>
      <w:r w:rsidR="00263689" w:rsidRPr="00263689">
        <w:rPr>
          <w:sz w:val="24"/>
          <w:szCs w:val="24"/>
          <w:vertAlign w:val="superscript"/>
        </w:rPr>
        <w:t>th</w:t>
      </w:r>
      <w:r w:rsidR="00263689">
        <w:rPr>
          <w:sz w:val="24"/>
          <w:szCs w:val="24"/>
        </w:rPr>
        <w:t xml:space="preserve"> amendment).</w:t>
      </w:r>
    </w:p>
    <w:p w14:paraId="07DA16DE" w14:textId="3E7F11D5" w:rsidR="00263689" w:rsidRDefault="00263689" w:rsidP="006E7A70">
      <w:pPr>
        <w:ind w:firstLine="720"/>
        <w:rPr>
          <w:sz w:val="24"/>
          <w:szCs w:val="24"/>
        </w:rPr>
      </w:pPr>
      <w:r>
        <w:rPr>
          <w:sz w:val="24"/>
          <w:szCs w:val="24"/>
        </w:rPr>
        <w:t>If you think</w:t>
      </w:r>
      <w:r w:rsidR="001A45B9">
        <w:rPr>
          <w:sz w:val="24"/>
          <w:szCs w:val="24"/>
        </w:rPr>
        <w:t xml:space="preserve"> that</w:t>
      </w:r>
      <w:r>
        <w:rPr>
          <w:sz w:val="24"/>
          <w:szCs w:val="24"/>
        </w:rPr>
        <w:t xml:space="preserve"> this is an opportunity to wear out the saints, and that you will be able to rely on the authority of </w:t>
      </w:r>
      <w:r w:rsidR="001A45B9">
        <w:rPr>
          <w:sz w:val="24"/>
          <w:szCs w:val="24"/>
        </w:rPr>
        <w:t xml:space="preserve">regulatory agencies such as </w:t>
      </w:r>
      <w:r>
        <w:rPr>
          <w:sz w:val="24"/>
          <w:szCs w:val="24"/>
        </w:rPr>
        <w:t>the CDC</w:t>
      </w:r>
      <w:r w:rsidR="001A45B9">
        <w:rPr>
          <w:sz w:val="24"/>
          <w:szCs w:val="24"/>
        </w:rPr>
        <w:t xml:space="preserve"> or</w:t>
      </w:r>
      <w:r>
        <w:rPr>
          <w:sz w:val="24"/>
          <w:szCs w:val="24"/>
        </w:rPr>
        <w:t xml:space="preserve"> CMS and their guidelines, request</w:t>
      </w:r>
      <w:r w:rsidR="001A45B9">
        <w:rPr>
          <w:sz w:val="24"/>
          <w:szCs w:val="24"/>
        </w:rPr>
        <w:t>s</w:t>
      </w:r>
      <w:r>
        <w:rPr>
          <w:sz w:val="24"/>
          <w:szCs w:val="24"/>
        </w:rPr>
        <w:t xml:space="preserve">, recommendations, or suggestions to protect you, </w:t>
      </w:r>
      <w:r w:rsidR="001A45B9">
        <w:rPr>
          <w:sz w:val="24"/>
          <w:szCs w:val="24"/>
        </w:rPr>
        <w:t>think again. Y</w:t>
      </w:r>
      <w:r>
        <w:rPr>
          <w:sz w:val="24"/>
          <w:szCs w:val="24"/>
        </w:rPr>
        <w:t xml:space="preserve">ou will find that our pleading and consequent dealings will demand from you </w:t>
      </w:r>
      <w:r w:rsidR="00306FF3">
        <w:rPr>
          <w:sz w:val="24"/>
          <w:szCs w:val="24"/>
        </w:rPr>
        <w:t xml:space="preserve">and your attorneys, the </w:t>
      </w:r>
      <w:r>
        <w:rPr>
          <w:sz w:val="24"/>
          <w:szCs w:val="24"/>
        </w:rPr>
        <w:t>actual law granting you and your employees the right to discriminate and openly trespass others.</w:t>
      </w:r>
    </w:p>
    <w:p w14:paraId="6720E354" w14:textId="1B5A141B" w:rsidR="00306FF3" w:rsidRDefault="00306FF3" w:rsidP="006E7A70">
      <w:pPr>
        <w:ind w:firstLine="720"/>
        <w:rPr>
          <w:sz w:val="24"/>
          <w:szCs w:val="24"/>
        </w:rPr>
      </w:pPr>
      <w:r>
        <w:rPr>
          <w:sz w:val="24"/>
          <w:szCs w:val="24"/>
        </w:rPr>
        <w:t xml:space="preserve">Any and all attorneys you involve will be demanded at all times to follow </w:t>
      </w:r>
      <w:r w:rsidR="00A940CC">
        <w:rPr>
          <w:sz w:val="24"/>
          <w:szCs w:val="24"/>
        </w:rPr>
        <w:t>to the letter the</w:t>
      </w:r>
      <w:r>
        <w:rPr>
          <w:sz w:val="24"/>
          <w:szCs w:val="24"/>
        </w:rPr>
        <w:t xml:space="preserve"> rules of procedure, ethics, and professional conduct.</w:t>
      </w:r>
    </w:p>
    <w:p w14:paraId="3346AE5C" w14:textId="365F2976" w:rsidR="00E10964" w:rsidRPr="00E10964" w:rsidRDefault="00E10964" w:rsidP="006E7A70">
      <w:pPr>
        <w:ind w:firstLine="720"/>
        <w:rPr>
          <w:sz w:val="24"/>
          <w:szCs w:val="24"/>
        </w:rPr>
      </w:pPr>
      <w:r w:rsidRPr="00E10964">
        <w:rPr>
          <w:sz w:val="24"/>
          <w:szCs w:val="24"/>
        </w:rPr>
        <w:t xml:space="preserve">The actual damages you have caused </w:t>
      </w:r>
      <w:r w:rsidR="00A940CC">
        <w:rPr>
          <w:sz w:val="24"/>
          <w:szCs w:val="24"/>
        </w:rPr>
        <w:t xml:space="preserve">us </w:t>
      </w:r>
      <w:r w:rsidRPr="00E10964">
        <w:rPr>
          <w:sz w:val="24"/>
          <w:szCs w:val="24"/>
        </w:rPr>
        <w:t xml:space="preserve">up </w:t>
      </w:r>
      <w:r w:rsidR="00A940CC">
        <w:rPr>
          <w:sz w:val="24"/>
          <w:szCs w:val="24"/>
        </w:rPr>
        <w:t>until</w:t>
      </w:r>
      <w:r w:rsidRPr="00E10964">
        <w:rPr>
          <w:sz w:val="24"/>
          <w:szCs w:val="24"/>
        </w:rPr>
        <w:t xml:space="preserve"> this point is $53,302.00 dollars as enumerated in the unfiled pleading that I have included within this correspondence. </w:t>
      </w:r>
    </w:p>
    <w:p w14:paraId="399BC7BA" w14:textId="77777777" w:rsidR="00E10964" w:rsidRPr="00E10964" w:rsidRDefault="00E10964" w:rsidP="006E7A70">
      <w:pPr>
        <w:ind w:firstLine="720"/>
        <w:rPr>
          <w:sz w:val="24"/>
          <w:szCs w:val="24"/>
        </w:rPr>
      </w:pPr>
      <w:r w:rsidRPr="00E10964">
        <w:rPr>
          <w:sz w:val="24"/>
          <w:szCs w:val="24"/>
        </w:rPr>
        <w:t>It is quite unfortunate that we live in a society where virtue signaling, television souls, and high school ideas have been the guiding force behind most politically elected cowards, who are too afraid to stand against those who would sell our freedoms and liberty for perceived safety.</w:t>
      </w:r>
    </w:p>
    <w:p w14:paraId="4E8CD16B" w14:textId="28EDAC72" w:rsidR="00E10964" w:rsidRDefault="00E10964" w:rsidP="006E7A70">
      <w:pPr>
        <w:ind w:firstLine="720"/>
        <w:rPr>
          <w:sz w:val="24"/>
          <w:szCs w:val="24"/>
        </w:rPr>
      </w:pPr>
      <w:r w:rsidRPr="00E10964">
        <w:rPr>
          <w:sz w:val="24"/>
          <w:szCs w:val="24"/>
        </w:rPr>
        <w:t xml:space="preserve">I am </w:t>
      </w:r>
      <w:r w:rsidR="009B5A9C">
        <w:rPr>
          <w:sz w:val="24"/>
          <w:szCs w:val="24"/>
        </w:rPr>
        <w:t>perfectly happy to make this a</w:t>
      </w:r>
      <w:r w:rsidRPr="00E10964">
        <w:rPr>
          <w:sz w:val="24"/>
          <w:szCs w:val="24"/>
        </w:rPr>
        <w:t xml:space="preserve"> landmark case </w:t>
      </w:r>
      <w:r w:rsidR="009B5A9C">
        <w:rPr>
          <w:sz w:val="24"/>
          <w:szCs w:val="24"/>
        </w:rPr>
        <w:t>regarding</w:t>
      </w:r>
      <w:r w:rsidRPr="00E10964">
        <w:rPr>
          <w:sz w:val="24"/>
          <w:szCs w:val="24"/>
        </w:rPr>
        <w:t xml:space="preserve"> the “sovereign” Indians who created a discriminatory animus against a lower class of American nationals in Howard Brown and Brandon Sibley.</w:t>
      </w:r>
    </w:p>
    <w:p w14:paraId="3A2F0A07" w14:textId="6C30118B" w:rsidR="00263689" w:rsidRDefault="00306FF3" w:rsidP="006E7A70">
      <w:pPr>
        <w:ind w:firstLine="720"/>
        <w:rPr>
          <w:sz w:val="24"/>
          <w:szCs w:val="24"/>
        </w:rPr>
      </w:pPr>
      <w:r>
        <w:rPr>
          <w:sz w:val="24"/>
          <w:szCs w:val="24"/>
        </w:rPr>
        <w:t>Now that we have completed the rules of engagement</w:t>
      </w:r>
      <w:r w:rsidR="009B5A9C">
        <w:rPr>
          <w:sz w:val="24"/>
          <w:szCs w:val="24"/>
        </w:rPr>
        <w:t>,</w:t>
      </w:r>
      <w:r>
        <w:rPr>
          <w:sz w:val="24"/>
          <w:szCs w:val="24"/>
        </w:rPr>
        <w:t xml:space="preserve"> moving forward </w:t>
      </w:r>
      <w:r w:rsidR="009B5A9C">
        <w:rPr>
          <w:sz w:val="24"/>
          <w:szCs w:val="24"/>
        </w:rPr>
        <w:t>you have my g</w:t>
      </w:r>
      <w:r>
        <w:rPr>
          <w:sz w:val="24"/>
          <w:szCs w:val="24"/>
        </w:rPr>
        <w:t>uarantee that I</w:t>
      </w:r>
      <w:r w:rsidR="009B5A9C">
        <w:rPr>
          <w:sz w:val="24"/>
          <w:szCs w:val="24"/>
        </w:rPr>
        <w:t>,</w:t>
      </w:r>
      <w:r>
        <w:rPr>
          <w:sz w:val="24"/>
          <w:szCs w:val="24"/>
        </w:rPr>
        <w:t xml:space="preserve"> nor Howard </w:t>
      </w:r>
      <w:r w:rsidR="009B5A9C">
        <w:rPr>
          <w:sz w:val="24"/>
          <w:szCs w:val="24"/>
        </w:rPr>
        <w:t xml:space="preserve">will </w:t>
      </w:r>
      <w:r w:rsidR="00A95C94">
        <w:rPr>
          <w:sz w:val="24"/>
          <w:szCs w:val="24"/>
        </w:rPr>
        <w:t xml:space="preserve">ever </w:t>
      </w:r>
      <w:r>
        <w:rPr>
          <w:sz w:val="24"/>
          <w:szCs w:val="24"/>
        </w:rPr>
        <w:t>simply walk away once we start the court process, I will offer you one last chance at settlement.</w:t>
      </w:r>
    </w:p>
    <w:p w14:paraId="67E4F396" w14:textId="5561B0C2" w:rsidR="00306FF3" w:rsidRDefault="00306FF3" w:rsidP="00D14A52">
      <w:pPr>
        <w:rPr>
          <w:sz w:val="24"/>
          <w:szCs w:val="24"/>
        </w:rPr>
      </w:pPr>
    </w:p>
    <w:p w14:paraId="1FC6F891" w14:textId="05DA7130" w:rsidR="00306FF3" w:rsidRDefault="00306FF3" w:rsidP="00D14A52">
      <w:pPr>
        <w:rPr>
          <w:sz w:val="24"/>
          <w:szCs w:val="24"/>
        </w:rPr>
      </w:pPr>
      <w:r>
        <w:rPr>
          <w:sz w:val="24"/>
          <w:szCs w:val="24"/>
        </w:rPr>
        <w:t>Brandon Sibley will settle for $250,000.00</w:t>
      </w:r>
    </w:p>
    <w:p w14:paraId="2834F25D" w14:textId="58F51424" w:rsidR="00306FF3" w:rsidRDefault="00306FF3" w:rsidP="00D14A52">
      <w:pPr>
        <w:rPr>
          <w:sz w:val="24"/>
          <w:szCs w:val="24"/>
        </w:rPr>
      </w:pPr>
      <w:r>
        <w:rPr>
          <w:sz w:val="24"/>
          <w:szCs w:val="24"/>
        </w:rPr>
        <w:t>Howard Brown will settle for $250,000.00</w:t>
      </w:r>
    </w:p>
    <w:p w14:paraId="2EC476A6" w14:textId="5FD5C70D" w:rsidR="00306FF3" w:rsidRDefault="00306FF3" w:rsidP="00D14A52">
      <w:pPr>
        <w:rPr>
          <w:sz w:val="24"/>
          <w:szCs w:val="24"/>
        </w:rPr>
      </w:pPr>
    </w:p>
    <w:p w14:paraId="274223ED" w14:textId="182E7F77" w:rsidR="00E10964" w:rsidRDefault="00E10964" w:rsidP="00E10964">
      <w:pPr>
        <w:jc w:val="right"/>
        <w:rPr>
          <w:sz w:val="24"/>
          <w:szCs w:val="24"/>
        </w:rPr>
      </w:pPr>
      <w:r>
        <w:rPr>
          <w:sz w:val="24"/>
          <w:szCs w:val="24"/>
        </w:rPr>
        <w:tab/>
        <w:t>Brandon Sibley</w:t>
      </w:r>
    </w:p>
    <w:p w14:paraId="4ADCAC3B" w14:textId="39F5486B" w:rsidR="00E10964" w:rsidRPr="00D14A52" w:rsidRDefault="00E10964" w:rsidP="00E10964">
      <w:pPr>
        <w:jc w:val="right"/>
        <w:rPr>
          <w:sz w:val="24"/>
          <w:szCs w:val="24"/>
        </w:rPr>
      </w:pPr>
      <w:r>
        <w:rPr>
          <w:sz w:val="24"/>
          <w:szCs w:val="24"/>
        </w:rPr>
        <w:t>Howard Brown</w:t>
      </w:r>
    </w:p>
    <w:sectPr w:rsidR="00E10964" w:rsidRPr="00D14A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dobe Caslon Pro Bold">
    <w:altName w:val="Palatino Linotype"/>
    <w:panose1 w:val="00000000000000000000"/>
    <w:charset w:val="00"/>
    <w:family w:val="roman"/>
    <w:notTrueType/>
    <w:pitch w:val="variable"/>
    <w:sig w:usb0="00000007" w:usb1="00000001"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14A52"/>
    <w:rsid w:val="00111A3B"/>
    <w:rsid w:val="001A45B9"/>
    <w:rsid w:val="00263689"/>
    <w:rsid w:val="0028069D"/>
    <w:rsid w:val="002F795A"/>
    <w:rsid w:val="00306FF3"/>
    <w:rsid w:val="00325512"/>
    <w:rsid w:val="0032747D"/>
    <w:rsid w:val="00382D96"/>
    <w:rsid w:val="0054084A"/>
    <w:rsid w:val="005561F1"/>
    <w:rsid w:val="006A513D"/>
    <w:rsid w:val="006E7A70"/>
    <w:rsid w:val="00854094"/>
    <w:rsid w:val="008A7ED4"/>
    <w:rsid w:val="00954357"/>
    <w:rsid w:val="009B5A9C"/>
    <w:rsid w:val="00A940CC"/>
    <w:rsid w:val="00A95C94"/>
    <w:rsid w:val="00BD2EAA"/>
    <w:rsid w:val="00D14A52"/>
    <w:rsid w:val="00E10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97FC0"/>
  <w15:chartTrackingRefBased/>
  <w15:docId w15:val="{CAA2A1F9-BF02-4030-AE49-D388960B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A52"/>
    <w:rPr>
      <w:rFonts w:asciiTheme="minorHAnsi" w:hAnsiTheme="minorHAnsi"/>
      <w14:stylisticSets/>
    </w:rPr>
  </w:style>
  <w:style w:type="paragraph" w:styleId="Heading1">
    <w:name w:val="heading 1"/>
    <w:basedOn w:val="Normal"/>
    <w:next w:val="Normal"/>
    <w:link w:val="Heading1Char"/>
    <w:uiPriority w:val="9"/>
    <w:qFormat/>
    <w:rsid w:val="00D14A5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14A5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4A52"/>
    <w:rPr>
      <w:rFonts w:asciiTheme="majorHAnsi" w:eastAsiaTheme="majorEastAsia" w:hAnsiTheme="majorHAnsi" w:cstheme="majorBidi"/>
      <w:spacing w:val="-10"/>
      <w:kern w:val="28"/>
      <w:sz w:val="56"/>
      <w:szCs w:val="56"/>
      <w14:stylisticSets/>
    </w:rPr>
  </w:style>
  <w:style w:type="character" w:customStyle="1" w:styleId="Heading1Char">
    <w:name w:val="Heading 1 Char"/>
    <w:basedOn w:val="DefaultParagraphFont"/>
    <w:link w:val="Heading1"/>
    <w:uiPriority w:val="9"/>
    <w:rsid w:val="00D14A52"/>
    <w:rPr>
      <w:rFonts w:asciiTheme="majorHAnsi" w:eastAsiaTheme="majorEastAsia" w:hAnsiTheme="majorHAnsi" w:cstheme="majorBidi"/>
      <w:color w:val="365F91" w:themeColor="accent1" w:themeShade="BF"/>
      <w:sz w:val="32"/>
      <w:szCs w:val="32"/>
      <w14:stylisticSe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85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6</cp:revision>
  <dcterms:created xsi:type="dcterms:W3CDTF">2022-04-19T22:21:00Z</dcterms:created>
  <dcterms:modified xsi:type="dcterms:W3CDTF">2022-04-20T21:08:00Z</dcterms:modified>
</cp:coreProperties>
</file>